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01FAC" w14:textId="30375352" w:rsidR="00DE51AA" w:rsidRPr="002F0889" w:rsidRDefault="00DE51AA" w:rsidP="002F088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0889">
        <w:rPr>
          <w:rFonts w:ascii="Arial" w:hAnsi="Arial" w:cs="Arial"/>
          <w:b/>
          <w:bCs/>
          <w:sz w:val="28"/>
          <w:szCs w:val="28"/>
        </w:rPr>
        <w:t>CMG Providers - Pre-Authorization Workflow</w:t>
      </w:r>
    </w:p>
    <w:p w14:paraId="34BA0745" w14:textId="2C3CC564" w:rsidR="00DE51AA" w:rsidRPr="00DE51AA" w:rsidRDefault="00DE51AA" w:rsidP="00DE51AA">
      <w:pPr>
        <w:rPr>
          <w:rFonts w:ascii="Arial" w:hAnsi="Arial" w:cs="Arial"/>
        </w:rPr>
      </w:pPr>
      <w:r w:rsidRPr="00DE51AA">
        <w:rPr>
          <w:rFonts w:ascii="Arial" w:hAnsi="Arial" w:cs="Arial"/>
        </w:rPr>
        <w:t>Service Type: Radiology Imaging Outpatient Studies</w:t>
      </w:r>
    </w:p>
    <w:p w14:paraId="41292665" w14:textId="77777777" w:rsidR="00DE51AA" w:rsidRPr="00DE51AA" w:rsidRDefault="00DE51AA" w:rsidP="00DE51AA">
      <w:pPr>
        <w:rPr>
          <w:rFonts w:ascii="Arial" w:hAnsi="Arial" w:cs="Arial"/>
          <w:b/>
          <w:bCs/>
          <w:u w:val="single"/>
        </w:rPr>
      </w:pPr>
      <w:r w:rsidRPr="00DE51AA">
        <w:rPr>
          <w:rFonts w:ascii="Arial" w:hAnsi="Arial" w:cs="Arial"/>
          <w:b/>
          <w:bCs/>
          <w:u w:val="single"/>
        </w:rPr>
        <w:t>Enterprise Scheduling (Facility Testing):</w:t>
      </w:r>
    </w:p>
    <w:p w14:paraId="62B2C79B" w14:textId="7F3DC6F4" w:rsidR="00DE51AA" w:rsidRPr="00DE51AA" w:rsidRDefault="00DE51AA" w:rsidP="00DE51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E51AA">
        <w:rPr>
          <w:rFonts w:ascii="Arial" w:hAnsi="Arial" w:cs="Arial"/>
        </w:rPr>
        <w:t>Call Enterprise Scheduling for radiology testing within a hospital facility:                                         434.200.5500 - Option 1.</w:t>
      </w:r>
    </w:p>
    <w:p w14:paraId="7FA07A1E" w14:textId="00068823" w:rsidR="00DE51AA" w:rsidRPr="00DE51AA" w:rsidRDefault="00DE51AA" w:rsidP="00DE51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E51AA">
        <w:rPr>
          <w:rFonts w:ascii="Arial" w:hAnsi="Arial" w:cs="Arial"/>
        </w:rPr>
        <w:t>Continue to fax provider orders (if not ordered in Cerner): 434.200.1550.</w:t>
      </w:r>
    </w:p>
    <w:p w14:paraId="764D5014" w14:textId="62C73C2C" w:rsidR="00DE51AA" w:rsidRPr="00DE51AA" w:rsidRDefault="00DE51AA" w:rsidP="00DE51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E51AA">
        <w:rPr>
          <w:rFonts w:ascii="Arial" w:hAnsi="Arial" w:cs="Arial"/>
        </w:rPr>
        <w:t>Peer to peer denial processes for pre-authorizations will remain as the ordering provider’s responsibility to have peer to peer discussions with insurance companies.</w:t>
      </w:r>
    </w:p>
    <w:p w14:paraId="0F05F758" w14:textId="78815F4D" w:rsidR="00DE51AA" w:rsidRPr="00DE51AA" w:rsidRDefault="00DE51AA" w:rsidP="00DE51AA">
      <w:pPr>
        <w:rPr>
          <w:rFonts w:ascii="Arial" w:hAnsi="Arial" w:cs="Arial"/>
          <w:b/>
          <w:bCs/>
          <w:u w:val="single"/>
        </w:rPr>
      </w:pPr>
      <w:r w:rsidRPr="00DE51AA">
        <w:rPr>
          <w:rFonts w:ascii="Arial" w:hAnsi="Arial" w:cs="Arial"/>
          <w:b/>
          <w:bCs/>
          <w:u w:val="single"/>
        </w:rPr>
        <w:t>Centra Central Virginia Imaging - CVI (Office Testing):</w:t>
      </w:r>
    </w:p>
    <w:p w14:paraId="72EEA9FB" w14:textId="57778B5A" w:rsidR="00DE51AA" w:rsidRPr="00DE51AA" w:rsidRDefault="00DE51AA" w:rsidP="00DE51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51AA">
        <w:rPr>
          <w:rFonts w:ascii="Arial" w:hAnsi="Arial" w:cs="Arial"/>
        </w:rPr>
        <w:t>Call CVI (Centra CVI) for tests to be performed at CVI: 434.237.4091.</w:t>
      </w:r>
    </w:p>
    <w:p w14:paraId="48FBF92B" w14:textId="4E4CC24A" w:rsidR="00DE51AA" w:rsidRPr="00DE51AA" w:rsidRDefault="00DE51AA" w:rsidP="00DE51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51AA">
        <w:rPr>
          <w:rFonts w:ascii="Arial" w:hAnsi="Arial" w:cs="Arial"/>
        </w:rPr>
        <w:t>Continue to fax provider orders: 434.237.4450.</w:t>
      </w:r>
    </w:p>
    <w:p w14:paraId="2AE51698" w14:textId="0417F8D0" w:rsidR="00DE51AA" w:rsidRPr="00DE51AA" w:rsidRDefault="00DE51AA" w:rsidP="00DE51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51AA">
        <w:rPr>
          <w:rFonts w:ascii="Arial" w:hAnsi="Arial" w:cs="Arial"/>
        </w:rPr>
        <w:t>Peer to peer denial processes for pre</w:t>
      </w:r>
      <w:r w:rsidR="00EF331B">
        <w:rPr>
          <w:rFonts w:ascii="Arial" w:hAnsi="Arial" w:cs="Arial"/>
        </w:rPr>
        <w:t>-</w:t>
      </w:r>
      <w:r w:rsidRPr="00DE51AA">
        <w:rPr>
          <w:rFonts w:ascii="Arial" w:hAnsi="Arial" w:cs="Arial"/>
        </w:rPr>
        <w:t>authorizations will remain as the ordering provider’s responsibility to have peer to peer discussions with insurance companies.</w:t>
      </w:r>
    </w:p>
    <w:p w14:paraId="31A09C36" w14:textId="77777777" w:rsidR="00DE51AA" w:rsidRPr="00DE51AA" w:rsidRDefault="00DE51AA" w:rsidP="00DE51AA">
      <w:pPr>
        <w:rPr>
          <w:rFonts w:ascii="Arial" w:hAnsi="Arial" w:cs="Arial"/>
          <w:b/>
          <w:bCs/>
          <w:u w:val="single"/>
        </w:rPr>
      </w:pPr>
      <w:r w:rsidRPr="00DE51AA">
        <w:rPr>
          <w:rFonts w:ascii="Arial" w:hAnsi="Arial" w:cs="Arial"/>
          <w:b/>
          <w:bCs/>
          <w:u w:val="single"/>
        </w:rPr>
        <w:t>Changes to Workflow – Facility and CVI Testing:</w:t>
      </w:r>
    </w:p>
    <w:p w14:paraId="47793F6E" w14:textId="77777777" w:rsidR="00DE51AA" w:rsidRPr="00DE51AA" w:rsidRDefault="00DE51AA" w:rsidP="00DE51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51AA">
        <w:rPr>
          <w:rFonts w:ascii="Arial" w:hAnsi="Arial" w:cs="Arial"/>
        </w:rPr>
        <w:t xml:space="preserve">The Pre-Authorization Team will access Cerner </w:t>
      </w:r>
      <w:proofErr w:type="spellStart"/>
      <w:r w:rsidRPr="00DE51AA">
        <w:rPr>
          <w:rFonts w:ascii="Arial" w:hAnsi="Arial" w:cs="Arial"/>
        </w:rPr>
        <w:t>PowerChart</w:t>
      </w:r>
      <w:proofErr w:type="spellEnd"/>
      <w:r w:rsidRPr="00DE51AA">
        <w:rPr>
          <w:rFonts w:ascii="Arial" w:hAnsi="Arial" w:cs="Arial"/>
        </w:rPr>
        <w:t xml:space="preserve"> to obtain needed clinical documentation for submitting authorization approval to insurance.  </w:t>
      </w:r>
    </w:p>
    <w:p w14:paraId="3BDAC901" w14:textId="77777777" w:rsidR="00DE51AA" w:rsidRPr="00DE51AA" w:rsidRDefault="00DE51AA" w:rsidP="00DE51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51AA">
        <w:rPr>
          <w:rFonts w:ascii="Arial" w:hAnsi="Arial" w:cs="Arial"/>
        </w:rPr>
        <w:t xml:space="preserve">If additional clinical documentation is needed, it will be requested. This information should be provided via fax. Fax: 434.200.1775.  </w:t>
      </w:r>
    </w:p>
    <w:p w14:paraId="79959908" w14:textId="163F3482" w:rsidR="00DE51AA" w:rsidRPr="00DE51AA" w:rsidRDefault="00DE51AA" w:rsidP="00DE51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51AA">
        <w:rPr>
          <w:rFonts w:ascii="Arial" w:hAnsi="Arial" w:cs="Arial"/>
        </w:rPr>
        <w:t xml:space="preserve">If your office is not currently using Cerner, please fax clinical documentation as appropriate for submitting authorization approvals.  </w:t>
      </w:r>
    </w:p>
    <w:p w14:paraId="7B1CCACD" w14:textId="77777777" w:rsidR="00DE51AA" w:rsidRDefault="00DE51AA" w:rsidP="00DE51AA">
      <w:pPr>
        <w:rPr>
          <w:highlight w:val="yellow"/>
        </w:rPr>
      </w:pPr>
    </w:p>
    <w:p w14:paraId="1A9D2744" w14:textId="77777777" w:rsidR="00DE51AA" w:rsidRDefault="00DE51AA" w:rsidP="00DE51AA"/>
    <w:p w14:paraId="3095E571" w14:textId="77777777" w:rsidR="000F0323" w:rsidRDefault="000F0323"/>
    <w:sectPr w:rsidR="000F03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AB296" w14:textId="77777777" w:rsidR="009E0A87" w:rsidRDefault="009E0A87" w:rsidP="00DE51AA">
      <w:pPr>
        <w:spacing w:after="0" w:line="240" w:lineRule="auto"/>
      </w:pPr>
      <w:r>
        <w:separator/>
      </w:r>
    </w:p>
  </w:endnote>
  <w:endnote w:type="continuationSeparator" w:id="0">
    <w:p w14:paraId="48C8095F" w14:textId="77777777" w:rsidR="009E0A87" w:rsidRDefault="009E0A87" w:rsidP="00DE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AF85F" w14:textId="77777777" w:rsidR="009E0A87" w:rsidRDefault="009E0A87" w:rsidP="00DE51AA">
      <w:pPr>
        <w:spacing w:after="0" w:line="240" w:lineRule="auto"/>
      </w:pPr>
      <w:r>
        <w:separator/>
      </w:r>
    </w:p>
  </w:footnote>
  <w:footnote w:type="continuationSeparator" w:id="0">
    <w:p w14:paraId="72B85951" w14:textId="77777777" w:rsidR="009E0A87" w:rsidRDefault="009E0A87" w:rsidP="00DE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4FEA4" w14:textId="40986FAF" w:rsidR="00DE51AA" w:rsidRDefault="00DE51AA" w:rsidP="00DE51AA">
    <w:pPr>
      <w:pStyle w:val="Header"/>
      <w:jc w:val="right"/>
    </w:pPr>
    <w:r>
      <w:rPr>
        <w:noProof/>
      </w:rPr>
      <w:drawing>
        <wp:inline distT="0" distB="0" distL="0" distR="0" wp14:anchorId="3301546E" wp14:editId="5510E138">
          <wp:extent cx="1764941" cy="469017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497" cy="47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F09FC"/>
    <w:multiLevelType w:val="hybridMultilevel"/>
    <w:tmpl w:val="6836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7118A"/>
    <w:multiLevelType w:val="hybridMultilevel"/>
    <w:tmpl w:val="370E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643887">
    <w:abstractNumId w:val="1"/>
  </w:num>
  <w:num w:numId="2" w16cid:durableId="33661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AA"/>
    <w:rsid w:val="000F0323"/>
    <w:rsid w:val="002F0889"/>
    <w:rsid w:val="005C5185"/>
    <w:rsid w:val="0094598B"/>
    <w:rsid w:val="009E0A87"/>
    <w:rsid w:val="00A61FAD"/>
    <w:rsid w:val="00B56CAB"/>
    <w:rsid w:val="00C34F8F"/>
    <w:rsid w:val="00CE4116"/>
    <w:rsid w:val="00D12FC0"/>
    <w:rsid w:val="00DE51AA"/>
    <w:rsid w:val="00E513FC"/>
    <w:rsid w:val="00E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1AB2"/>
  <w15:chartTrackingRefBased/>
  <w15:docId w15:val="{3380FF41-6A39-4AD3-9CC4-544EA44B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AA"/>
    <w:pPr>
      <w:spacing w:line="278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D81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D81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1AA"/>
    <w:pPr>
      <w:keepNext/>
      <w:keepLines/>
      <w:spacing w:before="160" w:after="80"/>
      <w:outlineLvl w:val="2"/>
    </w:pPr>
    <w:rPr>
      <w:rFonts w:eastAsiaTheme="majorEastAsia" w:cstheme="majorBidi"/>
      <w:color w:val="7D81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D81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1AA"/>
    <w:pPr>
      <w:keepNext/>
      <w:keepLines/>
      <w:spacing w:before="80" w:after="40"/>
      <w:outlineLvl w:val="4"/>
    </w:pPr>
    <w:rPr>
      <w:rFonts w:eastAsiaTheme="majorEastAsia" w:cstheme="majorBidi"/>
      <w:color w:val="7D8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F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51AA"/>
    <w:rPr>
      <w:rFonts w:asciiTheme="majorHAnsi" w:eastAsiaTheme="majorEastAsia" w:hAnsiTheme="majorHAnsi" w:cstheme="majorBidi"/>
      <w:color w:val="7D81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1AA"/>
    <w:rPr>
      <w:rFonts w:asciiTheme="majorHAnsi" w:eastAsiaTheme="majorEastAsia" w:hAnsiTheme="majorHAnsi" w:cstheme="majorBidi"/>
      <w:color w:val="7D81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1AA"/>
    <w:rPr>
      <w:rFonts w:asciiTheme="minorHAnsi" w:eastAsiaTheme="majorEastAsia" w:hAnsiTheme="minorHAnsi" w:cstheme="majorBidi"/>
      <w:color w:val="7D81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1AA"/>
    <w:rPr>
      <w:rFonts w:asciiTheme="minorHAnsi" w:eastAsiaTheme="majorEastAsia" w:hAnsiTheme="minorHAnsi" w:cstheme="majorBidi"/>
      <w:i/>
      <w:iCs/>
      <w:color w:val="7D81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1AA"/>
    <w:rPr>
      <w:rFonts w:asciiTheme="minorHAnsi" w:eastAsiaTheme="majorEastAsia" w:hAnsiTheme="minorHAnsi" w:cstheme="majorBidi"/>
      <w:color w:val="7D81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1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1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1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1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1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1A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E51AA"/>
    <w:rPr>
      <w:i/>
      <w:iCs/>
      <w:color w:val="7D81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1AA"/>
    <w:pPr>
      <w:pBdr>
        <w:top w:val="single" w:sz="4" w:space="10" w:color="7D8100" w:themeColor="accent1" w:themeShade="BF"/>
        <w:bottom w:val="single" w:sz="4" w:space="10" w:color="7D8100" w:themeColor="accent1" w:themeShade="BF"/>
      </w:pBdr>
      <w:spacing w:before="360" w:after="360"/>
      <w:ind w:left="864" w:right="864"/>
      <w:jc w:val="center"/>
    </w:pPr>
    <w:rPr>
      <w:i/>
      <w:iCs/>
      <w:color w:val="7D81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1AA"/>
    <w:rPr>
      <w:i/>
      <w:iCs/>
      <w:color w:val="7D81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1AA"/>
    <w:rPr>
      <w:b/>
      <w:bCs/>
      <w:smallCaps/>
      <w:color w:val="7D810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5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1AA"/>
  </w:style>
  <w:style w:type="paragraph" w:styleId="Footer">
    <w:name w:val="footer"/>
    <w:basedOn w:val="Normal"/>
    <w:link w:val="FooterChar"/>
    <w:uiPriority w:val="99"/>
    <w:unhideWhenUsed/>
    <w:rsid w:val="00DE5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EN-PPT-Purple-Blue-Green-Gradient-Wide">
  <a:themeElements>
    <a:clrScheme name="Custom 4">
      <a:dk1>
        <a:srgbClr val="000000"/>
      </a:dk1>
      <a:lt1>
        <a:srgbClr val="FFFFFF"/>
      </a:lt1>
      <a:dk2>
        <a:srgbClr val="F8EDF6"/>
      </a:dk2>
      <a:lt2>
        <a:srgbClr val="E7E6E6"/>
      </a:lt2>
      <a:accent1>
        <a:srgbClr val="A8AD00"/>
      </a:accent1>
      <a:accent2>
        <a:srgbClr val="006171"/>
      </a:accent2>
      <a:accent3>
        <a:srgbClr val="009CBD"/>
      </a:accent3>
      <a:accent4>
        <a:srgbClr val="485CC7"/>
      </a:accent4>
      <a:accent5>
        <a:srgbClr val="515151"/>
      </a:accent5>
      <a:accent6>
        <a:srgbClr val="F8EDF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N-PPT-Purple-Blue-Green-Gradient-Wide" id="{9AA091CD-6D21-41C5-ABD4-47EB6B67A072}" vid="{5478D778-9CED-4232-9937-F02E94EEFD03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Byrum</dc:creator>
  <cp:keywords/>
  <dc:description/>
  <cp:lastModifiedBy>Lauren Byrum</cp:lastModifiedBy>
  <cp:revision>2</cp:revision>
  <dcterms:created xsi:type="dcterms:W3CDTF">2024-08-26T18:52:00Z</dcterms:created>
  <dcterms:modified xsi:type="dcterms:W3CDTF">2024-08-26T19:08:00Z</dcterms:modified>
</cp:coreProperties>
</file>